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12" w:rsidRPr="00866D12" w:rsidRDefault="00866D12" w:rsidP="00866D12">
      <w:pPr>
        <w:spacing w:after="10" w:line="268" w:lineRule="auto"/>
        <w:ind w:firstLine="0"/>
        <w:jc w:val="center"/>
      </w:pPr>
      <w:bookmarkStart w:id="0" w:name="_GoBack"/>
      <w:r>
        <w:rPr>
          <w:b/>
        </w:rPr>
        <w:t xml:space="preserve">Основные требования Правил пожарной безопасности в лесах </w:t>
      </w:r>
      <w:bookmarkEnd w:id="0"/>
      <w:r>
        <w:rPr>
          <w:b/>
        </w:rPr>
        <w:t>(в соответствии с постановлением Правительства Российской Федерации от 07.10.2020 № 1614 «Об утверждении Правил пожарной безопасности в лесах»)</w:t>
      </w:r>
    </w:p>
    <w:p w:rsidR="00866D12" w:rsidRDefault="00866D12" w:rsidP="00866D12">
      <w:pPr>
        <w:spacing w:after="0" w:line="256" w:lineRule="auto"/>
        <w:ind w:left="1030" w:firstLine="0"/>
        <w:jc w:val="left"/>
      </w:pPr>
      <w:r>
        <w:rPr>
          <w:b/>
        </w:rPr>
        <w:t xml:space="preserve"> </w:t>
      </w:r>
    </w:p>
    <w:p w:rsidR="00866D12" w:rsidRDefault="00866D12" w:rsidP="00866D12">
      <w:pPr>
        <w:ind w:left="163"/>
      </w:pPr>
      <w:r>
        <w:t xml:space="preserve">Правила устанавливают единые требования к мерам по обеспечению пожарной безопасности в лесах и являются обязательными для исполнения органами государственной власти, органами местного самоуправления, юридическими лицами и гражданами. </w:t>
      </w:r>
    </w:p>
    <w:p w:rsidR="00866D12" w:rsidRDefault="00866D12" w:rsidP="00866D12">
      <w:pPr>
        <w:ind w:left="1030" w:firstLine="0"/>
      </w:pPr>
      <w:r>
        <w:t xml:space="preserve">В связи с этим в лесах запрещается: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использовать открытый огонь (костры, паяльные лампы, примусы, мангалы, жаровни) в хвойных молодняках, на гарях, на участках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в местах с подсохшей травой, а также под кронами деревьев;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бросать горящие спички, окурки и горячую золу из курительных трубок, стекло (стеклянные бутылки, банки и др.);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применять при охоте пыжи из горючих (способных самовозгораться, а также возгораться при воздействии источника зажигания и самостоятельно гореть после его удаления) или тлеющих материалов;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оставлять промасленные или пропитанные бензином, керосином или иными горючими веществами материалы (бумагу, ткань, паклю, вату и другие горючие вещества) в не предусмотренных специально для этого местах;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выполнять работы с открытым огнем на торфяниках;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осуществлять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метра; </w:t>
      </w:r>
    </w:p>
    <w:p w:rsidR="00866D12" w:rsidRDefault="00866D12" w:rsidP="00866D12">
      <w:pPr>
        <w:numPr>
          <w:ilvl w:val="0"/>
          <w:numId w:val="1"/>
        </w:numPr>
        <w:ind w:firstLine="842"/>
      </w:pPr>
      <w:r>
        <w:t xml:space="preserve">засорять лес отходами производства и потребления. </w:t>
      </w:r>
    </w:p>
    <w:p w:rsidR="00866D12" w:rsidRDefault="00866D12" w:rsidP="00866D12">
      <w:pPr>
        <w:spacing w:after="37" w:line="256" w:lineRule="auto"/>
        <w:ind w:left="1095" w:firstLine="0"/>
        <w:jc w:val="center"/>
      </w:pPr>
      <w:r>
        <w:t xml:space="preserve"> </w:t>
      </w:r>
    </w:p>
    <w:p w:rsidR="00866D12" w:rsidRDefault="00866D12" w:rsidP="00866D12">
      <w:pPr>
        <w:spacing w:after="10" w:line="268" w:lineRule="auto"/>
        <w:ind w:left="3649" w:hanging="1794"/>
        <w:jc w:val="left"/>
      </w:pPr>
      <w:r>
        <w:rPr>
          <w:b/>
        </w:rPr>
        <w:t xml:space="preserve">Меры ответственности за нарушение Правил пожарной безопасности в лесах. </w:t>
      </w:r>
    </w:p>
    <w:p w:rsidR="00866D12" w:rsidRDefault="00866D12" w:rsidP="00866D12">
      <w:pPr>
        <w:spacing w:after="23" w:line="256" w:lineRule="auto"/>
        <w:ind w:left="1030" w:firstLine="0"/>
        <w:jc w:val="left"/>
      </w:pPr>
      <w:r>
        <w:rPr>
          <w:b/>
          <w:i/>
        </w:rPr>
        <w:t xml:space="preserve">административная </w:t>
      </w:r>
      <w:r>
        <w:rPr>
          <w:i/>
        </w:rPr>
        <w:t xml:space="preserve">– штраф: </w:t>
      </w:r>
    </w:p>
    <w:p w:rsidR="00866D12" w:rsidRDefault="00866D12" w:rsidP="00866D12">
      <w:pPr>
        <w:numPr>
          <w:ilvl w:val="0"/>
          <w:numId w:val="2"/>
        </w:numPr>
        <w:spacing w:line="268" w:lineRule="auto"/>
        <w:ind w:hanging="163"/>
        <w:jc w:val="left"/>
      </w:pPr>
      <w:r>
        <w:rPr>
          <w:i/>
        </w:rPr>
        <w:t xml:space="preserve">на граждан в размере от 3 000 до 4 000 рублей; </w:t>
      </w:r>
    </w:p>
    <w:p w:rsidR="00866D12" w:rsidRDefault="00866D12" w:rsidP="00866D12">
      <w:pPr>
        <w:numPr>
          <w:ilvl w:val="0"/>
          <w:numId w:val="2"/>
        </w:numPr>
        <w:spacing w:line="268" w:lineRule="auto"/>
        <w:ind w:hanging="163"/>
        <w:jc w:val="left"/>
      </w:pPr>
      <w:r>
        <w:rPr>
          <w:i/>
        </w:rPr>
        <w:t xml:space="preserve">на должностных лиц - от 15 000 до 25 000 рублей; </w:t>
      </w:r>
    </w:p>
    <w:p w:rsidR="00866D12" w:rsidRDefault="00866D12" w:rsidP="00866D12">
      <w:pPr>
        <w:numPr>
          <w:ilvl w:val="0"/>
          <w:numId w:val="2"/>
        </w:numPr>
        <w:spacing w:line="268" w:lineRule="auto"/>
        <w:ind w:hanging="163"/>
        <w:jc w:val="left"/>
      </w:pPr>
      <w:r>
        <w:rPr>
          <w:i/>
        </w:rPr>
        <w:lastRenderedPageBreak/>
        <w:t xml:space="preserve">на юридических лиц - от 150 000 до 250 000 рублей (ст. 8.32 КоАП РФ). </w:t>
      </w:r>
      <w:r>
        <w:rPr>
          <w:b/>
          <w:i/>
        </w:rPr>
        <w:t xml:space="preserve">уголовная </w:t>
      </w:r>
      <w:r>
        <w:rPr>
          <w:i/>
        </w:rPr>
        <w:t>– лишение свободы на срок до 4 лет (ст.261 УК РФ).</w:t>
      </w:r>
      <w:r>
        <w:rPr>
          <w:b/>
        </w:rPr>
        <w:t xml:space="preserve"> </w:t>
      </w:r>
    </w:p>
    <w:p w:rsidR="00427607" w:rsidRDefault="0070403A"/>
    <w:sectPr w:rsidR="00427607" w:rsidSect="00866D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B20"/>
    <w:multiLevelType w:val="hybridMultilevel"/>
    <w:tmpl w:val="03C0513A"/>
    <w:lvl w:ilvl="0" w:tplc="7C2C1C8E">
      <w:start w:val="1"/>
      <w:numFmt w:val="bullet"/>
      <w:lvlText w:val="-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D20206">
      <w:start w:val="1"/>
      <w:numFmt w:val="bullet"/>
      <w:lvlText w:val="o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E5CCDC8">
      <w:start w:val="1"/>
      <w:numFmt w:val="bullet"/>
      <w:lvlText w:val="▪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B8B91E">
      <w:start w:val="1"/>
      <w:numFmt w:val="bullet"/>
      <w:lvlText w:val="•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A9818">
      <w:start w:val="1"/>
      <w:numFmt w:val="bullet"/>
      <w:lvlText w:val="o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C86D08C">
      <w:start w:val="1"/>
      <w:numFmt w:val="bullet"/>
      <w:lvlText w:val="▪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1882D8">
      <w:start w:val="1"/>
      <w:numFmt w:val="bullet"/>
      <w:lvlText w:val="•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34328C">
      <w:start w:val="1"/>
      <w:numFmt w:val="bullet"/>
      <w:lvlText w:val="o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2CCE96">
      <w:start w:val="1"/>
      <w:numFmt w:val="bullet"/>
      <w:lvlText w:val="▪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DDE3F88"/>
    <w:multiLevelType w:val="hybridMultilevel"/>
    <w:tmpl w:val="05BA30D8"/>
    <w:lvl w:ilvl="0" w:tplc="3FDAEED8">
      <w:start w:val="1"/>
      <w:numFmt w:val="bullet"/>
      <w:lvlText w:val="–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BCC5688">
      <w:start w:val="1"/>
      <w:numFmt w:val="bullet"/>
      <w:lvlText w:val="o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EA81BD4">
      <w:start w:val="1"/>
      <w:numFmt w:val="bullet"/>
      <w:lvlText w:val="▪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A967EC0">
      <w:start w:val="1"/>
      <w:numFmt w:val="bullet"/>
      <w:lvlText w:val="•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34274A">
      <w:start w:val="1"/>
      <w:numFmt w:val="bullet"/>
      <w:lvlText w:val="o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825A78">
      <w:start w:val="1"/>
      <w:numFmt w:val="bullet"/>
      <w:lvlText w:val="▪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F40E25C">
      <w:start w:val="1"/>
      <w:numFmt w:val="bullet"/>
      <w:lvlText w:val="•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9FA11C0">
      <w:start w:val="1"/>
      <w:numFmt w:val="bullet"/>
      <w:lvlText w:val="o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A2E154">
      <w:start w:val="1"/>
      <w:numFmt w:val="bullet"/>
      <w:lvlText w:val="▪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2"/>
    <w:rsid w:val="004D1B8B"/>
    <w:rsid w:val="006526B3"/>
    <w:rsid w:val="0070403A"/>
    <w:rsid w:val="0086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12"/>
    <w:pPr>
      <w:spacing w:after="13" w:line="266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12"/>
    <w:pPr>
      <w:spacing w:after="13" w:line="266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Ангимя</cp:lastModifiedBy>
  <cp:revision>2</cp:revision>
  <dcterms:created xsi:type="dcterms:W3CDTF">2021-07-08T06:31:00Z</dcterms:created>
  <dcterms:modified xsi:type="dcterms:W3CDTF">2021-07-08T06:31:00Z</dcterms:modified>
</cp:coreProperties>
</file>